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Lobster" w:cs="Lobster" w:eastAsia="Lobster" w:hAnsi="Lobster"/>
          <w:b w:val="1"/>
          <w:color w:val="3d85c6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73763"/>
          <w:sz w:val="36"/>
          <w:szCs w:val="36"/>
        </w:rPr>
      </w:pPr>
      <w:r w:rsidDel="00000000" w:rsidR="00000000" w:rsidRPr="00000000">
        <w:rPr>
          <w:b w:val="1"/>
          <w:color w:val="073763"/>
          <w:sz w:val="36"/>
          <w:szCs w:val="36"/>
          <w:rtl w:val="0"/>
        </w:rPr>
        <w:t xml:space="preserve">A. E. Phillips’ </w:t>
      </w:r>
      <w:r w:rsidDel="00000000" w:rsidR="00000000" w:rsidRPr="00000000">
        <w:rPr>
          <w:b w:val="1"/>
          <w:color w:val="073763"/>
          <w:sz w:val="36"/>
          <w:szCs w:val="36"/>
          <w:rtl w:val="0"/>
        </w:rPr>
        <w:t xml:space="preserve">Strategic Literacy Plan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73763"/>
          <w:sz w:val="36"/>
          <w:szCs w:val="36"/>
        </w:rPr>
      </w:pPr>
      <w:r w:rsidDel="00000000" w:rsidR="00000000" w:rsidRPr="00000000">
        <w:rPr>
          <w:b w:val="1"/>
          <w:color w:val="073763"/>
          <w:sz w:val="36"/>
          <w:szCs w:val="36"/>
          <w:rtl w:val="0"/>
        </w:rPr>
        <w:t xml:space="preserve">2023-2024</w:t>
      </w:r>
    </w:p>
    <w:p w:rsidR="00000000" w:rsidDel="00000000" w:rsidP="00000000" w:rsidRDefault="00000000" w:rsidRPr="00000000" w14:paraId="00000004">
      <w:pPr>
        <w:jc w:val="left"/>
        <w:rPr>
          <w:b w:val="1"/>
          <w:color w:val="07376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8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11.8415177772263"/>
        <w:gridCol w:w="773.5018275371633"/>
        <w:gridCol w:w="5045.941774262756"/>
        <w:gridCol w:w="100"/>
        <w:gridCol w:w="3964.196866127961"/>
        <w:gridCol w:w="3812.2590071474474"/>
        <w:gridCol w:w="3812.2590071474474"/>
        <w:tblGridChange w:id="0">
          <w:tblGrid>
            <w:gridCol w:w="1311.8415177772263"/>
            <w:gridCol w:w="773.5018275371633"/>
            <w:gridCol w:w="5045.941774262756"/>
            <w:gridCol w:w="100"/>
            <w:gridCol w:w="3964.196866127961"/>
            <w:gridCol w:w="3812.2590071474474"/>
            <w:gridCol w:w="3812.2590071474474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6d9eeb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color w:val="073763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73763"/>
                <w:sz w:val="26"/>
                <w:szCs w:val="26"/>
                <w:rtl w:val="0"/>
              </w:rPr>
              <w:t xml:space="preserve">Vision and Mission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73763"/>
                <w:sz w:val="20"/>
                <w:szCs w:val="20"/>
                <w:rtl w:val="0"/>
              </w:rPr>
              <w:t xml:space="preserve">Literacy Vision:</w:t>
            </w: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 A Quality Literacy Education for a Quality Life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73763"/>
                <w:sz w:val="20"/>
                <w:szCs w:val="20"/>
                <w:rtl w:val="0"/>
              </w:rPr>
              <w:t xml:space="preserve">Literacy Mission Statement: </w:t>
            </w: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To ensure all students receive a high-quality literacy education through rigorous and engaging instruction, individualized supports, and authentic family engagement.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This Literacy Plan is aligned to the Lincoln Parish Strategic Plan, which is the plan that guides all district priorities and initiatives.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6d9eeb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color w:val="07376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color w:val="073763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73763"/>
                <w:sz w:val="26"/>
                <w:szCs w:val="26"/>
                <w:rtl w:val="0"/>
              </w:rPr>
              <w:t xml:space="preserve">Literacy Goals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Students will achieve mastery or make adequate progress of grade level literacy standards as follows: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line="240" w:lineRule="auto"/>
              <w:ind w:left="1440" w:hanging="360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K - 2: By the end of the school year, 85% of students will be on level according to the Developmental Reading Assessment 2 (DRA).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4"/>
              </w:numPr>
              <w:spacing w:line="240" w:lineRule="auto"/>
              <w:ind w:left="1440" w:hanging="360"/>
              <w:rPr>
                <w:color w:val="073763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K-3: By the end of the school year, increase the percentage of students reading at Benchmark or Above Benchmark to 95% measured by the LDOE literacy screening assessment.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spacing w:line="240" w:lineRule="auto"/>
              <w:ind w:left="1440" w:hanging="360"/>
              <w:rPr>
                <w:color w:val="073763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3-8: Maintain 90% or above mastery in ELA on LEAP 2025.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Expand and/or significantly strengthen literacy content based training, planning, coaching, and internalization of curriculum for teachers and leaders. (Strategic Plan Priority 1.1) (Teacher)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Evaluate quantitative student data (DRA2, LEAP 2025) and qualitative teacher data (surveys, interviews, observations) to monitor the effectiveness of literacy programs across the district. (Program)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color w:val="07376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color w:val="073763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73763"/>
                <w:sz w:val="26"/>
                <w:szCs w:val="26"/>
                <w:rtl w:val="0"/>
              </w:rPr>
              <w:t xml:space="preserve">Literacy Team</w:t>
            </w:r>
          </w:p>
        </w:tc>
        <w:tc>
          <w:tcPr>
            <w:gridSpan w:val="5"/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color w:val="073763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6035.0" w:type="dxa"/>
              <w:jc w:val="left"/>
              <w:tblInd w:w="15.0" w:type="dxa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6795"/>
              <w:gridCol w:w="9240"/>
              <w:tblGridChange w:id="0">
                <w:tblGrid>
                  <w:gridCol w:w="6795"/>
                  <w:gridCol w:w="9240"/>
                </w:tblGrid>
              </w:tblGridChange>
            </w:tblGrid>
            <w:tr>
              <w:trPr>
                <w:cantSplit w:val="0"/>
                <w:trHeight w:val="37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073763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073763"/>
                      <w:sz w:val="20"/>
                      <w:szCs w:val="20"/>
                      <w:u w:val="single"/>
                      <w:rtl w:val="0"/>
                    </w:rPr>
                    <w:t xml:space="preserve">School Leadership Team: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073763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073763"/>
                      <w:sz w:val="20"/>
                      <w:szCs w:val="20"/>
                      <w:u w:val="single"/>
                      <w:rtl w:val="0"/>
                    </w:rPr>
                    <w:t xml:space="preserve">School-Based Literacy Team:</w:t>
                  </w:r>
                </w:p>
              </w:tc>
            </w:tr>
            <w:tr>
              <w:trPr>
                <w:cantSplit w:val="0"/>
                <w:trHeight w:val="93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color w:val="073763"/>
                      <w:sz w:val="19"/>
                      <w:szCs w:val="19"/>
                      <w:u w:val="none"/>
                    </w:rPr>
                  </w:pPr>
                  <w:r w:rsidDel="00000000" w:rsidR="00000000" w:rsidRPr="00000000">
                    <w:rPr>
                      <w:color w:val="073763"/>
                      <w:sz w:val="19"/>
                      <w:szCs w:val="19"/>
                      <w:rtl w:val="0"/>
                    </w:rPr>
                    <w:t xml:space="preserve">Jenny Blalock - Director</w:t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color w:val="073763"/>
                      <w:sz w:val="19"/>
                      <w:szCs w:val="19"/>
                      <w:u w:val="none"/>
                    </w:rPr>
                  </w:pPr>
                  <w:r w:rsidDel="00000000" w:rsidR="00000000" w:rsidRPr="00000000">
                    <w:rPr>
                      <w:color w:val="073763"/>
                      <w:sz w:val="19"/>
                      <w:szCs w:val="19"/>
                      <w:rtl w:val="0"/>
                    </w:rPr>
                    <w:t xml:space="preserve">Stephanie Whitten - Assistant Director</w:t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color w:val="073763"/>
                      <w:sz w:val="19"/>
                      <w:szCs w:val="19"/>
                      <w:u w:val="none"/>
                    </w:rPr>
                  </w:pPr>
                  <w:r w:rsidDel="00000000" w:rsidR="00000000" w:rsidRPr="00000000">
                    <w:rPr>
                      <w:color w:val="073763"/>
                      <w:sz w:val="19"/>
                      <w:szCs w:val="19"/>
                      <w:rtl w:val="0"/>
                    </w:rPr>
                    <w:t xml:space="preserve">Lori Kelly - Assistant Director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color w:val="073763"/>
                      <w:sz w:val="19"/>
                      <w:szCs w:val="19"/>
                      <w:u w:val="none"/>
                    </w:rPr>
                  </w:pPr>
                  <w:r w:rsidDel="00000000" w:rsidR="00000000" w:rsidRPr="00000000">
                    <w:rPr>
                      <w:color w:val="073763"/>
                      <w:sz w:val="19"/>
                      <w:szCs w:val="19"/>
                      <w:rtl w:val="0"/>
                    </w:rPr>
                    <w:t xml:space="preserve">Jenny Blalock</w:t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color w:val="073763"/>
                      <w:sz w:val="19"/>
                      <w:szCs w:val="19"/>
                      <w:u w:val="none"/>
                    </w:rPr>
                  </w:pPr>
                  <w:r w:rsidDel="00000000" w:rsidR="00000000" w:rsidRPr="00000000">
                    <w:rPr>
                      <w:color w:val="073763"/>
                      <w:sz w:val="19"/>
                      <w:szCs w:val="19"/>
                      <w:rtl w:val="0"/>
                    </w:rPr>
                    <w:t xml:space="preserve">Stephanie Whitten</w:t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color w:val="073763"/>
                      <w:sz w:val="19"/>
                      <w:szCs w:val="19"/>
                      <w:u w:val="none"/>
                    </w:rPr>
                  </w:pPr>
                  <w:r w:rsidDel="00000000" w:rsidR="00000000" w:rsidRPr="00000000">
                    <w:rPr>
                      <w:color w:val="073763"/>
                      <w:sz w:val="19"/>
                      <w:szCs w:val="19"/>
                      <w:rtl w:val="0"/>
                    </w:rPr>
                    <w:t xml:space="preserve">Lori Kelly</w:t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left"/>
              <w:rPr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1.70654296875" w:hRule="atLeast"/>
          <w:tblHeader w:val="0"/>
        </w:trPr>
        <w:tc>
          <w:tcPr>
            <w:gridSpan w:val="2"/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color w:val="073763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73763"/>
                <w:sz w:val="26"/>
                <w:szCs w:val="26"/>
                <w:rtl w:val="0"/>
              </w:rPr>
              <w:t xml:space="preserve">High Quality Curriculum</w:t>
            </w:r>
          </w:p>
        </w:tc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0" w:firstLine="0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       3-8: LDOE ELA Guidebooks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gridSpan w:val="2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color w:val="073763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73763"/>
                <w:sz w:val="26"/>
                <w:szCs w:val="26"/>
                <w:rtl w:val="0"/>
              </w:rPr>
              <w:t xml:space="preserve">Professional Development</w:t>
            </w:r>
          </w:p>
        </w:tc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Teacher Leader Summit: May 31-June 3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Science of Reading PD for all K-3 Literacy educators and leaders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Back to School PD Sessions - August, 2022 - choice sessions, content focused - tied to district strategic plan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PD Days October, November, January - content focused - tied to district strategic plan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73763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Grade Level/Content Meetings - monthly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73763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Faculty Book Study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vMerge w:val="restart"/>
            <w:shd w:fill="6d9eeb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color w:val="073763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73763"/>
                <w:sz w:val="26"/>
                <w:szCs w:val="26"/>
                <w:rtl w:val="0"/>
              </w:rPr>
              <w:t xml:space="preserve">Action Plan</w:t>
            </w:r>
          </w:p>
        </w:tc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Strategic Priority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Strategic Initiatives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Deliverables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Action Steps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6d9eeb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73763"/>
                <w:sz w:val="20"/>
                <w:szCs w:val="20"/>
                <w:rtl w:val="0"/>
              </w:rPr>
              <w:t xml:space="preserve">SP1: Rigorous and Engaging Instruction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1.1 Expand and/or significantly strengthen content-based training, planning, coaching, and internalization for teachers and leaders (e.g. curriculum orientation with curriculum developers, unit/lesson unpacking, common planning time), including a specific focus on reading foundational skills in the primary grade settings.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1.2 Promote content and instructional expertise through training, coaching, unit and lesson plan internalization, student work and data analysis, and other systems.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07376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highlight w:val="white"/>
                <w:rtl w:val="0"/>
              </w:rPr>
              <w:t xml:space="preserve">1.1.03 Administer and analyze curriculum embedded unit assessments to determine supports needed for teachers and students.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color w:val="07376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07376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highlight w:val="white"/>
                <w:rtl w:val="0"/>
              </w:rPr>
              <w:t xml:space="preserve">1.2.01 Train teachers in the implementation of the strategies (1) aggressive monitoring, (2) strong voice, (3) build the momentum, (4) pacing, and (5) individual student correct.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07376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07376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07376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ab/>
              <w:t xml:space="preserve">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1.1.03.01 Implement the district-wide plan for analyzing literacy/ELA assessments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1.1.03.03 Analyze all administered literacy/ELA formative assessments to determine alignment with current standards, learning goals, and rigor.</w:t>
              <w:tab/>
              <w:t xml:space="preserve"> 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1.1.03.05 Plan and facilitate ELA/literacy PD sessions for teachers to train them in analysis, reporting, and developing next steps for instructional processes.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1.2.01.01 - Attend Lincoln Institute of Summer Learning (LISL) - workshop for school leaders - learn instructional strategies &amp; data analysis protocols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1.2.01.02 - Facilitate instructional strategy study with school staff.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1.2.02.01 - Support teachers with implementation of the ELA student work analysis protocol with school staff.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ab/>
              <w:tab/>
              <w:t xml:space="preserve">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6d9eeb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73763"/>
                <w:sz w:val="20"/>
                <w:szCs w:val="20"/>
                <w:rtl w:val="0"/>
              </w:rPr>
              <w:t xml:space="preserve">SP2: Individualized Support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2.2 Implement an intervention block to frontload access to grade-level content.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2.2.01 Determine literacy goals and monitoring plan for implementation.</w:t>
              <w:tab/>
              <w:t xml:space="preserve">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2.2.02 Provide guidance for teachers on the use of intervention time, including district pacing guides that indicate which intervention materials to use at each point in the scope and sequence.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2.2.03 Continue to support school content leads to execute training for all ELA and math teachers on implementing intervention time.</w:t>
              <w:tab/>
              <w:tab/>
              <w:t xml:space="preserve"> 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2.2.04 Continue to support teachers on the use of intervention time.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2.2.01.01 Meet with ELA teachers to develop school literacy goals and the level of support teachers need to achieve the identified goals.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2.2.01.02 Create an intervention/conferencing  schedule for students with teacher assignments.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2.2.01.03 Administer Literacy Screening Assessments to K-3 students to identify students needing Tier 3 Foundational Skills Support and Interventions.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2.2.03.01 Work with teachers during common planning time or during ½ professional development days. 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2.2.04.02 Conduct observations  and provide timely feedback to teachers using the classroom support tool and data tracker. 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6d9eeb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73763"/>
                <w:sz w:val="20"/>
                <w:szCs w:val="20"/>
                <w:rtl w:val="0"/>
              </w:rPr>
              <w:t xml:space="preserve">SP3: Family Engagement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3.1 Establish and/or strengthen structures to ensure clear, transparent, two-way communication between families and the district/schools regarding literacy.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3.1.2  Provide support for Remind and Google Classroom by developing best practices and continuing to address platform issues/concerns as they arise.  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3.1.3 Inform parents and caregivers literacy screening results and provide resources to help improve their child’s literacy.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3.1.3.01 Administer DRA2 literacy screener fall and spring and communicate results to parents and caregivers.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3.1.3.03 Encourage and inform parents on daily at-home reading goals.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3.1.3.04 Communicate and encourage student at-home reading during breaks and holidays through special initiatives and activities. 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3.1.3.05 Communicate and encourage student at-home reading.  Recommend books that are on the students independent reading level. 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2240" w:w="20160" w:orient="landscape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ind w:left="16560" w:firstLine="72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v1/AiPMQxL8tZKYqYyhfiNn0PQ==">AMUW2mWu1y8wPGRy90SXVgjwNJNOHtKFh+YtU2Brvq2LJlJJfJboqEo+6GDNc5xY3ziKjBjj5OwbuRTzLNROau5NFi9xJy2z6EcGWn5jMN1aipXSnk+97CAtEfHTaFwemyPNnZA9nd0o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2022-01-26T16:27:00Z</dcterms:created>
  <dc:creator>DANA TALLEY</dc:creator>
</cp:coreProperties>
</file>